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A6" w:rsidRDefault="00CB79A6" w:rsidP="00CB7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4E4B">
        <w:rPr>
          <w:rFonts w:ascii="Times New Roman" w:hAnsi="Times New Roman" w:cs="Times New Roman"/>
          <w:b/>
          <w:sz w:val="28"/>
          <w:szCs w:val="28"/>
        </w:rPr>
        <w:t>Извлечение из материалов коллегии службы ЗАГС Астраханской области от 17.09.2020г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B79A6" w:rsidRDefault="00CB79A6" w:rsidP="00AF0CF9">
      <w:pPr>
        <w:pStyle w:val="Style1"/>
        <w:widowControl/>
        <w:spacing w:line="240" w:lineRule="auto"/>
        <w:ind w:right="58"/>
        <w:rPr>
          <w:rStyle w:val="FontStyle21"/>
          <w:sz w:val="28"/>
          <w:szCs w:val="28"/>
        </w:rPr>
      </w:pPr>
    </w:p>
    <w:p w:rsidR="00AF0CF9" w:rsidRPr="008E4E4B" w:rsidRDefault="00AF0CF9" w:rsidP="00AF0CF9">
      <w:pPr>
        <w:pStyle w:val="Style1"/>
        <w:widowControl/>
        <w:spacing w:line="240" w:lineRule="auto"/>
        <w:ind w:right="58"/>
        <w:rPr>
          <w:rStyle w:val="FontStyle21"/>
          <w:b w:val="0"/>
          <w:sz w:val="28"/>
          <w:szCs w:val="28"/>
          <w:u w:val="single"/>
        </w:rPr>
      </w:pPr>
      <w:r w:rsidRPr="008E4E4B">
        <w:rPr>
          <w:rStyle w:val="FontStyle21"/>
          <w:b w:val="0"/>
          <w:sz w:val="28"/>
          <w:szCs w:val="28"/>
          <w:u w:val="single"/>
        </w:rPr>
        <w:t>Защита интересов службы ЗАГС в суде</w:t>
      </w:r>
    </w:p>
    <w:p w:rsidR="00AF0CF9" w:rsidRPr="008E4E4B" w:rsidRDefault="00AF0CF9" w:rsidP="00AF0CF9">
      <w:pPr>
        <w:pStyle w:val="Style3"/>
        <w:widowControl/>
        <w:spacing w:line="240" w:lineRule="exact"/>
        <w:ind w:right="58"/>
        <w:rPr>
          <w:sz w:val="28"/>
          <w:szCs w:val="28"/>
          <w:u w:val="single"/>
        </w:rPr>
      </w:pPr>
    </w:p>
    <w:p w:rsidR="00AF0CF9" w:rsidRPr="00AF0CF9" w:rsidRDefault="00AF0CF9" w:rsidP="00AF0CF9">
      <w:pPr>
        <w:pStyle w:val="Style3"/>
        <w:widowControl/>
        <w:spacing w:line="322" w:lineRule="exact"/>
        <w:ind w:left="77" w:firstLine="701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>3. Судебная практика с участием службы ЗАГС в качестве ответчика образуется, как правило, в случае обжалования отказов органов ЗА</w:t>
      </w:r>
      <w:proofErr w:type="gramStart"/>
      <w:r w:rsidRPr="00AF0CF9">
        <w:rPr>
          <w:rStyle w:val="FontStyle15"/>
          <w:sz w:val="28"/>
          <w:szCs w:val="28"/>
        </w:rPr>
        <w:t>ГС в пр</w:t>
      </w:r>
      <w:proofErr w:type="gramEnd"/>
      <w:r w:rsidRPr="00AF0CF9">
        <w:rPr>
          <w:rStyle w:val="FontStyle15"/>
          <w:sz w:val="28"/>
          <w:szCs w:val="28"/>
        </w:rPr>
        <w:t>едоставлении государственной услуги по государственной регистрации актов гражданского состояния. Органы ЗАГС выносят только правомерные отказы, основываясь на нормах законодательства. Однако несогласие граждан с отказами хотя и нечасто, но бывает, и граждане пользуются своим правом обжалования отказов в судебном порядке.</w:t>
      </w:r>
    </w:p>
    <w:p w:rsidR="00AF0CF9" w:rsidRPr="00AF0CF9" w:rsidRDefault="00AF0CF9" w:rsidP="00AF0CF9">
      <w:pPr>
        <w:pStyle w:val="Style3"/>
        <w:widowControl/>
        <w:spacing w:line="322" w:lineRule="exact"/>
        <w:ind w:right="48" w:firstLine="701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 xml:space="preserve">Показательными можно назвать обжалования действий органов ЗАГС, зарегистрировавших брак в отношении </w:t>
      </w:r>
      <w:proofErr w:type="gramStart"/>
      <w:r w:rsidRPr="00AF0CF9">
        <w:rPr>
          <w:rStyle w:val="FontStyle15"/>
          <w:sz w:val="28"/>
          <w:szCs w:val="28"/>
        </w:rPr>
        <w:t>тяжело больного</w:t>
      </w:r>
      <w:proofErr w:type="gramEnd"/>
      <w:r w:rsidRPr="00AF0CF9">
        <w:rPr>
          <w:rStyle w:val="FontStyle15"/>
          <w:sz w:val="28"/>
          <w:szCs w:val="28"/>
        </w:rPr>
        <w:t xml:space="preserve"> лица, которое впоследствии умерло, и у детей умершего и новой супруги умершего начинаются судебные разбирательства по поводу наследства. Органы ЗАГС уполномочены регистрировать заключение брака даже в медицинском учреждении, если физическое состояние лица, вступающего в брак, не позволяет ему явиться в орган ЗАГС. Такие лица подают заявление о заключении брака с нотариальным удостоверением своей подписи, иногда и государственная регистрация заключения брака происходит с участием нотариуса. У органов ЗАГС в отличие от нотариуса отсутствуют полномочия по установлению дееспособности лица, вступающего в брак, работник органа ЗАГС только визуально может определить, осознает ли вступающий в брак совершаемые им действия. Необходимо отметить, что государственная регистрация заключения брака в данном случае производится строго в соответствии с законом: если от лица, вступающего в брак, получено лично выраженное согласие на заключение брака, у органа ЗАГС не имеется оснований не зарегистрировать брак. Более того, тяжелое заболевание, создающее угрозу жизни для лица, вступающего в брак, в соответствии с Семейным кодексом является основанием для сокращения месячного срока между подачей заявления о заключении брака и государственной регистрацией брака.</w:t>
      </w:r>
    </w:p>
    <w:p w:rsidR="00AF0CF9" w:rsidRPr="00AF0CF9" w:rsidRDefault="00AF0CF9" w:rsidP="00AF0CF9">
      <w:pPr>
        <w:pStyle w:val="Style3"/>
        <w:widowControl/>
        <w:spacing w:line="322" w:lineRule="exact"/>
        <w:ind w:left="38" w:right="48" w:firstLine="701"/>
        <w:rPr>
          <w:rStyle w:val="FontStyle15"/>
          <w:sz w:val="28"/>
          <w:szCs w:val="28"/>
        </w:rPr>
      </w:pPr>
      <w:proofErr w:type="gramStart"/>
      <w:r w:rsidRPr="00AF0CF9">
        <w:rPr>
          <w:rStyle w:val="FontStyle15"/>
          <w:sz w:val="28"/>
          <w:szCs w:val="28"/>
        </w:rPr>
        <w:t>Конечно, в судебных исках родственники умершего, зачастую не осведомленные о его новом браке, привлекают в качестве ответчика орган ЗАГС, мотивируя тем, что брак был заключен с нарушением закона, поскольку умирающий не осознавал своих действий.</w:t>
      </w:r>
      <w:proofErr w:type="gramEnd"/>
    </w:p>
    <w:p w:rsidR="00AF0CF9" w:rsidRPr="00AF0CF9" w:rsidRDefault="00AF0CF9" w:rsidP="00AF0CF9">
      <w:pPr>
        <w:pStyle w:val="Style3"/>
        <w:widowControl/>
        <w:spacing w:line="322" w:lineRule="exact"/>
        <w:ind w:left="43" w:right="29" w:firstLine="701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 xml:space="preserve">В практике органов ЗАГС не имеется фактов установления судом совершения органами ЗАГС при заключении таких </w:t>
      </w:r>
      <w:proofErr w:type="gramStart"/>
      <w:r w:rsidRPr="00AF0CF9">
        <w:rPr>
          <w:rStyle w:val="FontStyle15"/>
          <w:sz w:val="28"/>
          <w:szCs w:val="28"/>
        </w:rPr>
        <w:t>браков</w:t>
      </w:r>
      <w:proofErr w:type="gramEnd"/>
      <w:r w:rsidRPr="00AF0CF9">
        <w:rPr>
          <w:rStyle w:val="FontStyle15"/>
          <w:sz w:val="28"/>
          <w:szCs w:val="28"/>
        </w:rPr>
        <w:t xml:space="preserve"> противоправных действий или действий, нарушающих законодательство о государственной регистрации актов гражданского состояния и, как следствие, признание брака недействительным.</w:t>
      </w:r>
    </w:p>
    <w:p w:rsidR="00AF0CF9" w:rsidRPr="00AF0CF9" w:rsidRDefault="00AF0CF9" w:rsidP="00AF0CF9">
      <w:pPr>
        <w:pStyle w:val="Style3"/>
        <w:widowControl/>
        <w:spacing w:line="322" w:lineRule="exact"/>
        <w:ind w:right="53"/>
        <w:rPr>
          <w:rStyle w:val="FontStyle15"/>
          <w:sz w:val="28"/>
          <w:szCs w:val="28"/>
        </w:rPr>
      </w:pPr>
      <w:proofErr w:type="gramStart"/>
      <w:r w:rsidRPr="00AF0CF9">
        <w:rPr>
          <w:rStyle w:val="FontStyle15"/>
          <w:sz w:val="28"/>
          <w:szCs w:val="28"/>
        </w:rPr>
        <w:t xml:space="preserve">В 2019 году имелся показательный случай обжалования гражданином отказа органа ЗАГС в государственной регистрации расторжения брака по причине представления заявителем ненадлежащим образом оформленного документа, а именно: юрист, представляющий по доверенности интересы иностранного гражданина, расторгшего брак в суде, обратился в орган ЗАГС с заявлением о государственной регистрации расторжения брака, представив в подтверждение </w:t>
      </w:r>
      <w:r w:rsidRPr="00AF0CF9">
        <w:rPr>
          <w:rStyle w:val="FontStyle15"/>
          <w:sz w:val="28"/>
          <w:szCs w:val="28"/>
        </w:rPr>
        <w:lastRenderedPageBreak/>
        <w:t>своих полномочий доверенность, в целом исполненную на русском языке</w:t>
      </w:r>
      <w:proofErr w:type="gramEnd"/>
      <w:r w:rsidRPr="00AF0CF9">
        <w:rPr>
          <w:rStyle w:val="FontStyle15"/>
          <w:sz w:val="28"/>
          <w:szCs w:val="28"/>
        </w:rPr>
        <w:t xml:space="preserve">, </w:t>
      </w:r>
      <w:proofErr w:type="gramStart"/>
      <w:r w:rsidRPr="00AF0CF9">
        <w:rPr>
          <w:rStyle w:val="FontStyle15"/>
          <w:sz w:val="28"/>
          <w:szCs w:val="28"/>
        </w:rPr>
        <w:t>но в которой фамилия и имя доверителя были исполнены не на русском языке (с использованием латинского алфавита).</w:t>
      </w:r>
      <w:proofErr w:type="gramEnd"/>
      <w:r w:rsidRPr="00AF0CF9">
        <w:rPr>
          <w:rStyle w:val="FontStyle15"/>
          <w:sz w:val="28"/>
          <w:szCs w:val="28"/>
        </w:rPr>
        <w:t xml:space="preserve"> </w:t>
      </w:r>
      <w:proofErr w:type="gramStart"/>
      <w:r w:rsidRPr="00AF0CF9">
        <w:rPr>
          <w:rStyle w:val="FontStyle15"/>
          <w:sz w:val="28"/>
          <w:szCs w:val="28"/>
        </w:rPr>
        <w:t>Эти данные заявитель отказался переводить на русский язык, мотивируя тем, что английский язык, на котором исполнены персональные данные его доверителя, является международным, соответственно, все органы обязаны его знать и признавать, кроме того, считал, что идентификация личности может производиться и по иным критериям, а не только по фамилии и имени, например, по идентификационному номеру, который присвоен иностранному гражданину и указан в</w:t>
      </w:r>
      <w:proofErr w:type="gramEnd"/>
      <w:r w:rsidRPr="00AF0CF9">
        <w:rPr>
          <w:rStyle w:val="FontStyle15"/>
          <w:sz w:val="28"/>
          <w:szCs w:val="28"/>
        </w:rPr>
        <w:t xml:space="preserve"> его </w:t>
      </w:r>
      <w:proofErr w:type="gramStart"/>
      <w:r w:rsidRPr="00AF0CF9">
        <w:rPr>
          <w:rStyle w:val="FontStyle15"/>
          <w:sz w:val="28"/>
          <w:szCs w:val="28"/>
        </w:rPr>
        <w:t>паспорте</w:t>
      </w:r>
      <w:proofErr w:type="gramEnd"/>
      <w:r w:rsidRPr="00AF0CF9">
        <w:rPr>
          <w:rStyle w:val="FontStyle15"/>
          <w:sz w:val="28"/>
          <w:szCs w:val="28"/>
        </w:rPr>
        <w:t xml:space="preserve"> и в доверенности. Однако орган ЗАГС руководствовался статьей 7 Закона № 143-ФЗ, согласно которой документы, выданные компетентными органами иностранных государств и предъявленные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 Указанную норму работник органа ЗАГС обязан неукоснительно соблюдать, руководствуясь только законом, а не доводами заявителя. В данном случае суд первой инстанции (районный суд) признал отказ органа ЗАГС незаконным. Однако служба ЗАГС, обжаловав решение суда первой инстанции в апелляционном порядке, добилась отмены решения суда первой инстанции. В последствии заявитель обжаловал апелляционное определение, вынесенное в пользу службы ЗАГС, в кассационном порядке, где не нашел поддержки: суд кассационной инстанции признал отказ органа ЗАГС правомерным.</w:t>
      </w:r>
    </w:p>
    <w:p w:rsidR="00AF0CF9" w:rsidRPr="00AF0CF9" w:rsidRDefault="00AF0CF9" w:rsidP="00AF0CF9">
      <w:pPr>
        <w:pStyle w:val="Style3"/>
        <w:widowControl/>
        <w:spacing w:line="322" w:lineRule="exact"/>
        <w:ind w:left="34" w:right="53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>В последнее время стала активно формироваться практика рассмотрения арбитражными судами дел по заявлениям арбитражных управляющих, привлекающих органы ЗАГС ответчиками.</w:t>
      </w:r>
    </w:p>
    <w:p w:rsidR="00AF0CF9" w:rsidRPr="00AF0CF9" w:rsidRDefault="00AF0CF9" w:rsidP="00AF0CF9">
      <w:pPr>
        <w:pStyle w:val="Style3"/>
        <w:widowControl/>
        <w:spacing w:before="5" w:line="322" w:lineRule="exact"/>
        <w:ind w:left="43" w:right="34" w:firstLine="691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>Так, арбитражные управляющие, в частности финансовые управляющие, которые наиболее часто обращаются в органы ЗАГС, не входят в круг органов и лиц, которым органы ЗАГС в соответствии с Законом № 143-ФЗ представляют сведения о государственной регистрации актов гражданского состояния. В этой связи органы ЗАГС Астраханской области на запросы финансовых управляющих отвечают отказом в предоставлении сведений. Некоторые финансовые управляющие не согласны с отказом и считают, что органы ЗАГС обязаны предоставлять им сведения о государственной регистрации актов гражданского состояния по их запросам.</w:t>
      </w:r>
    </w:p>
    <w:p w:rsidR="00AF0CF9" w:rsidRPr="00AF0CF9" w:rsidRDefault="00AF0CF9" w:rsidP="00AF0CF9">
      <w:pPr>
        <w:pStyle w:val="Style3"/>
        <w:widowControl/>
        <w:spacing w:line="322" w:lineRule="exact"/>
        <w:ind w:left="58" w:right="10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>На территории Астраханской области судебная практика по данному вопросу сложилась в пользу органов ЗАГС; позиция службы ЗАГС была поддержана арбитражными судами первой, апелляционной и кассационной инстанций. Однако не во всех субъектах Российской Федерации органы ЗАГС выигрывают судебные разбирательства по данному предмету спора. Необходимо отметить, что с позицией службы ЗАГС согласен Минюст России, который направлял в Федеральную службу государственной регистрации, кадастра и картографии (</w:t>
      </w:r>
      <w:proofErr w:type="spellStart"/>
      <w:r w:rsidRPr="00AF0CF9">
        <w:rPr>
          <w:rStyle w:val="FontStyle15"/>
          <w:sz w:val="28"/>
          <w:szCs w:val="28"/>
        </w:rPr>
        <w:t>Росреестр</w:t>
      </w:r>
      <w:proofErr w:type="spellEnd"/>
      <w:r w:rsidRPr="00AF0CF9">
        <w:rPr>
          <w:rStyle w:val="FontStyle15"/>
          <w:sz w:val="28"/>
          <w:szCs w:val="28"/>
        </w:rPr>
        <w:t xml:space="preserve">) информацию по порядку истребования сведений о государственной регистрации актов гражданского состояния, для доведения до </w:t>
      </w:r>
      <w:r w:rsidRPr="00AF0CF9">
        <w:rPr>
          <w:rStyle w:val="FontStyle15"/>
          <w:sz w:val="28"/>
          <w:szCs w:val="28"/>
        </w:rPr>
        <w:lastRenderedPageBreak/>
        <w:t xml:space="preserve">сведения саморегулируемых организаций арбитражных управляющих, в отношении которых </w:t>
      </w:r>
      <w:proofErr w:type="spellStart"/>
      <w:r w:rsidRPr="00AF0CF9">
        <w:rPr>
          <w:rStyle w:val="FontStyle15"/>
          <w:sz w:val="28"/>
          <w:szCs w:val="28"/>
        </w:rPr>
        <w:t>Росреестр</w:t>
      </w:r>
      <w:proofErr w:type="spellEnd"/>
      <w:r w:rsidRPr="00AF0CF9">
        <w:rPr>
          <w:rStyle w:val="FontStyle15"/>
          <w:sz w:val="28"/>
          <w:szCs w:val="28"/>
        </w:rPr>
        <w:t xml:space="preserve"> осуществляет функции контроля и надзора.</w:t>
      </w:r>
    </w:p>
    <w:p w:rsidR="00AF0CF9" w:rsidRPr="00AF0CF9" w:rsidRDefault="00AF0CF9" w:rsidP="00AF0CF9">
      <w:pPr>
        <w:pStyle w:val="Style3"/>
        <w:widowControl/>
        <w:spacing w:line="322" w:lineRule="exact"/>
        <w:ind w:left="82" w:firstLine="701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>Служба ЗАГС, безусловно, согласна с тем, что сведения о государственной регистрации актов гражданского состояния очень важны для осуществления финансовыми управляющими их деятельности, однако изменение перечня органов и организаций, которым предоставляются указанные сведения, могут осуществляться только посредством внесения изменений в Закон № 143-ФЗ.</w:t>
      </w:r>
    </w:p>
    <w:p w:rsidR="00AF0CF9" w:rsidRPr="00AF0CF9" w:rsidRDefault="00AF0CF9" w:rsidP="00AF0CF9">
      <w:pPr>
        <w:pStyle w:val="Style3"/>
        <w:widowControl/>
        <w:spacing w:line="322" w:lineRule="exact"/>
        <w:ind w:right="58" w:firstLine="701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 xml:space="preserve">С целью минимизировать судебные споры с финансовыми управляющими служба ЗАГС в прошлом году инициировала проведение рабочего совещания с арбитражными управляющими, зарегистрированными на территории Астраханской области, в </w:t>
      </w:r>
      <w:proofErr w:type="gramStart"/>
      <w:r w:rsidRPr="00AF0CF9">
        <w:rPr>
          <w:rStyle w:val="FontStyle15"/>
          <w:sz w:val="28"/>
          <w:szCs w:val="28"/>
        </w:rPr>
        <w:t>ходе</w:t>
      </w:r>
      <w:proofErr w:type="gramEnd"/>
      <w:r w:rsidRPr="00AF0CF9">
        <w:rPr>
          <w:rStyle w:val="FontStyle15"/>
          <w:sz w:val="28"/>
          <w:szCs w:val="28"/>
        </w:rPr>
        <w:t xml:space="preserve"> которого довела до их сведения информацию о действующем законодательстве и правильном порядке получения сведений от органов ЗАГС. Необходимо отметить, что в ходе рабочего совещания позиция службы ЗАГС была признана финансовыми управляющими объективной и основанной на законе. Служба ЗАГС рекомендовала финансовым управляющим ходатайствовать через Министерство экономического развития Российской Федерации о внесении изменений в Закон № 143-ФЗ в части включения арбитражных управляющих в перечень получателей сведений от органов ЗАГС, что упростило бы их деятельность. Проведение рабочего совещания способствовало тому, что судебных споров с финансовыми управляющими, осуществляющими деятельность на территории Астраханской области, у службы ЗАГС не имеется. Все имеющиеся споры инициированы финансовыми управляющими, осуществляющими деятельность на территории иных субъектов Российской Федерации.</w:t>
      </w:r>
    </w:p>
    <w:p w:rsidR="00AF0CF9" w:rsidRPr="00AF0CF9" w:rsidRDefault="00AF0CF9" w:rsidP="00164229">
      <w:pPr>
        <w:pStyle w:val="Style3"/>
        <w:widowControl/>
        <w:spacing w:before="5" w:line="322" w:lineRule="exact"/>
        <w:ind w:left="19" w:right="43" w:firstLine="701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>Другая категория судебных споров с участием арбитраж</w:t>
      </w:r>
      <w:r w:rsidR="00164229">
        <w:rPr>
          <w:rStyle w:val="FontStyle15"/>
          <w:sz w:val="28"/>
          <w:szCs w:val="28"/>
        </w:rPr>
        <w:t xml:space="preserve">ных управляющих и органов ЗАГС – </w:t>
      </w:r>
      <w:r w:rsidRPr="00AF0CF9">
        <w:rPr>
          <w:rStyle w:val="FontStyle15"/>
          <w:sz w:val="28"/>
          <w:szCs w:val="28"/>
        </w:rPr>
        <w:t xml:space="preserve"> о наложении судебного штрафа на орган ЗАГС за неисполнение судебного акта.</w:t>
      </w:r>
    </w:p>
    <w:p w:rsidR="00AF0CF9" w:rsidRPr="00AF0CF9" w:rsidRDefault="00AF0CF9" w:rsidP="00AF0CF9">
      <w:pPr>
        <w:pStyle w:val="Style3"/>
        <w:widowControl/>
        <w:spacing w:line="322" w:lineRule="exact"/>
        <w:ind w:left="29" w:right="19" w:firstLine="710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 xml:space="preserve">Как упоминалось ранее, правильный порядок истребования финансовым управляющим сведений из органов ЗАГС </w:t>
      </w:r>
      <w:r w:rsidR="00164229">
        <w:rPr>
          <w:rStyle w:val="FontStyle15"/>
          <w:sz w:val="28"/>
          <w:szCs w:val="28"/>
        </w:rPr>
        <w:t xml:space="preserve">– </w:t>
      </w:r>
      <w:r w:rsidRPr="00AF0CF9">
        <w:rPr>
          <w:rStyle w:val="FontStyle15"/>
          <w:sz w:val="28"/>
          <w:szCs w:val="28"/>
        </w:rPr>
        <w:t xml:space="preserve"> через арбитражный суд. Однако финансовый управляющий при подаче в суд ходатайства, а арбитражный суд при вынесении определения должны учитывать положение статьи 66 Арбитражного процессуального кодекса Российской Федерации, согласно которому лицо, у которого находится </w:t>
      </w:r>
      <w:proofErr w:type="spellStart"/>
      <w:r w:rsidRPr="00AF0CF9">
        <w:rPr>
          <w:rStyle w:val="FontStyle15"/>
          <w:sz w:val="28"/>
          <w:szCs w:val="28"/>
        </w:rPr>
        <w:t>истребуемое</w:t>
      </w:r>
      <w:proofErr w:type="spellEnd"/>
      <w:r w:rsidRPr="00AF0CF9">
        <w:rPr>
          <w:rStyle w:val="FontStyle15"/>
          <w:sz w:val="28"/>
          <w:szCs w:val="28"/>
        </w:rPr>
        <w:t xml:space="preserve"> судом доказательство, направляет его непосредственно в арбитражный суд. При необходимости по запросу суда </w:t>
      </w:r>
      <w:proofErr w:type="spellStart"/>
      <w:r w:rsidRPr="00AF0CF9">
        <w:rPr>
          <w:rStyle w:val="FontStyle15"/>
          <w:sz w:val="28"/>
          <w:szCs w:val="28"/>
        </w:rPr>
        <w:t>истребуемое</w:t>
      </w:r>
      <w:proofErr w:type="spellEnd"/>
      <w:r w:rsidRPr="00AF0CF9">
        <w:rPr>
          <w:rStyle w:val="FontStyle15"/>
          <w:sz w:val="28"/>
          <w:szCs w:val="28"/>
        </w:rPr>
        <w:t xml:space="preserve"> доказательство может быть выдано на руки лицу, имеющему соответствующий запрос, для представления в суд. </w:t>
      </w:r>
      <w:proofErr w:type="gramStart"/>
      <w:r w:rsidRPr="00AF0CF9">
        <w:rPr>
          <w:rStyle w:val="FontStyle15"/>
          <w:sz w:val="28"/>
          <w:szCs w:val="28"/>
        </w:rPr>
        <w:t xml:space="preserve">Финансовые управляющие, которые осуществляют деятельность на территории иных субъектов Российской Федерации, как правило, лично в орган ЗАГС за получением </w:t>
      </w:r>
      <w:proofErr w:type="spellStart"/>
      <w:r w:rsidRPr="00AF0CF9">
        <w:rPr>
          <w:rStyle w:val="FontStyle15"/>
          <w:sz w:val="28"/>
          <w:szCs w:val="28"/>
        </w:rPr>
        <w:t>истребуемых</w:t>
      </w:r>
      <w:proofErr w:type="spellEnd"/>
      <w:r w:rsidRPr="00AF0CF9">
        <w:rPr>
          <w:rStyle w:val="FontStyle15"/>
          <w:sz w:val="28"/>
          <w:szCs w:val="28"/>
        </w:rPr>
        <w:t xml:space="preserve"> судом сведений не обращаются, а полагают, а в иных случаях даже настаивают, что сведения должны быть направлены им по почте или по электронной почте, что не предусмотрено Арбитражным процессуальным кодексом Российской Федерации.</w:t>
      </w:r>
      <w:proofErr w:type="gramEnd"/>
    </w:p>
    <w:p w:rsidR="00AF0CF9" w:rsidRPr="00AF0CF9" w:rsidRDefault="00AF0CF9" w:rsidP="00AF0CF9">
      <w:pPr>
        <w:pStyle w:val="Style3"/>
        <w:widowControl/>
        <w:spacing w:line="322" w:lineRule="exact"/>
        <w:ind w:left="62"/>
        <w:rPr>
          <w:rStyle w:val="FontStyle15"/>
          <w:spacing w:val="10"/>
          <w:sz w:val="28"/>
          <w:szCs w:val="28"/>
        </w:rPr>
      </w:pPr>
      <w:r w:rsidRPr="00AF0CF9">
        <w:rPr>
          <w:rStyle w:val="FontStyle15"/>
          <w:sz w:val="28"/>
          <w:szCs w:val="28"/>
        </w:rPr>
        <w:t xml:space="preserve">Органы ЗАГС, исполняя определение арбитражного суда, в случае если финансовый управляющий не является за получением сведений, направляют их в арбитражный суд, при </w:t>
      </w:r>
      <w:r w:rsidR="00164229">
        <w:rPr>
          <w:rStyle w:val="FontStyle15"/>
          <w:sz w:val="28"/>
          <w:szCs w:val="28"/>
        </w:rPr>
        <w:t xml:space="preserve"> </w:t>
      </w:r>
      <w:proofErr w:type="gramStart"/>
      <w:r w:rsidRPr="00AF0CF9">
        <w:rPr>
          <w:rStyle w:val="FontStyle15"/>
          <w:sz w:val="28"/>
          <w:szCs w:val="28"/>
        </w:rPr>
        <w:t>этом</w:t>
      </w:r>
      <w:proofErr w:type="gramEnd"/>
      <w:r w:rsidRPr="00AF0CF9">
        <w:rPr>
          <w:rStyle w:val="FontStyle15"/>
          <w:sz w:val="28"/>
          <w:szCs w:val="28"/>
        </w:rPr>
        <w:t xml:space="preserve"> даже уведомляя финансового управляющего об этом, хотя такой обязанности у органа ЗАГС не имеется. Вместо того</w:t>
      </w:r>
      <w:proofErr w:type="gramStart"/>
      <w:r w:rsidRPr="00AF0CF9">
        <w:rPr>
          <w:rStyle w:val="FontStyle15"/>
          <w:sz w:val="28"/>
          <w:szCs w:val="28"/>
        </w:rPr>
        <w:t>,</w:t>
      </w:r>
      <w:proofErr w:type="gramEnd"/>
      <w:r w:rsidRPr="00AF0CF9">
        <w:rPr>
          <w:rStyle w:val="FontStyle15"/>
          <w:sz w:val="28"/>
          <w:szCs w:val="28"/>
        </w:rPr>
        <w:t xml:space="preserve"> чтобы получить в суде предоставленные органом ЗАГС сведения, финансовый управляющий </w:t>
      </w:r>
      <w:r w:rsidRPr="00AF0CF9">
        <w:rPr>
          <w:rStyle w:val="FontStyle15"/>
          <w:sz w:val="28"/>
          <w:szCs w:val="28"/>
        </w:rPr>
        <w:lastRenderedPageBreak/>
        <w:t xml:space="preserve">обращается в суд с ходатайством о наложении на орган ЗАГС судебного штрафа за неисполнение судебного акта. </w:t>
      </w:r>
      <w:proofErr w:type="gramStart"/>
      <w:r w:rsidRPr="00AF0CF9">
        <w:rPr>
          <w:rStyle w:val="FontStyle15"/>
          <w:sz w:val="28"/>
          <w:szCs w:val="28"/>
        </w:rPr>
        <w:t xml:space="preserve">Органу ЗАГС приходится </w:t>
      </w:r>
      <w:r w:rsidRPr="00AF0CF9">
        <w:rPr>
          <w:rStyle w:val="FontStyle20"/>
          <w:sz w:val="28"/>
          <w:szCs w:val="28"/>
        </w:rPr>
        <w:t xml:space="preserve">доказывать, что судебный акт был исполнен своевременно и </w:t>
      </w:r>
      <w:r w:rsidRPr="00AF0CF9">
        <w:rPr>
          <w:rStyle w:val="FontStyle19"/>
          <w:sz w:val="28"/>
          <w:szCs w:val="28"/>
          <w:lang w:val="en-US"/>
        </w:rPr>
        <w:t>r</w:t>
      </w:r>
      <w:r w:rsidRPr="00AF0CF9">
        <w:rPr>
          <w:rStyle w:val="FontStyle19"/>
          <w:sz w:val="28"/>
          <w:szCs w:val="28"/>
        </w:rPr>
        <w:t xml:space="preserve"> </w:t>
      </w:r>
      <w:r w:rsidRPr="00AF0CF9">
        <w:rPr>
          <w:rStyle w:val="FontStyle20"/>
          <w:sz w:val="28"/>
          <w:szCs w:val="28"/>
        </w:rPr>
        <w:t xml:space="preserve">соответствии с </w:t>
      </w:r>
      <w:r w:rsidRPr="00AF0CF9">
        <w:rPr>
          <w:rStyle w:val="FontStyle15"/>
          <w:sz w:val="28"/>
          <w:szCs w:val="28"/>
        </w:rPr>
        <w:t>законодательством    Российской    Федерации,    и    суд,    убедившись в</w:t>
      </w:r>
      <w:r w:rsidRPr="00AF0CF9">
        <w:rPr>
          <w:sz w:val="28"/>
          <w:szCs w:val="28"/>
        </w:rPr>
        <w:t xml:space="preserve"> </w:t>
      </w:r>
      <w:r w:rsidRPr="00AF0CF9">
        <w:rPr>
          <w:rStyle w:val="FontStyle15"/>
          <w:sz w:val="28"/>
          <w:szCs w:val="28"/>
        </w:rPr>
        <w:t>добросовестном и надлежащем исполнении органом ЗАГС судебного акта, отклоняет ходатайство финансового управляющего о наложении на орган ЗАГС штрафа.</w:t>
      </w:r>
      <w:proofErr w:type="gramEnd"/>
    </w:p>
    <w:p w:rsidR="00AF0CF9" w:rsidRPr="00AF0CF9" w:rsidRDefault="00AF0CF9" w:rsidP="00AF0CF9">
      <w:pPr>
        <w:pStyle w:val="Style3"/>
        <w:widowControl/>
        <w:spacing w:line="322" w:lineRule="exact"/>
        <w:ind w:left="10" w:right="14" w:firstLine="706"/>
        <w:rPr>
          <w:rStyle w:val="FontStyle15"/>
          <w:sz w:val="28"/>
          <w:szCs w:val="28"/>
        </w:rPr>
      </w:pPr>
      <w:r w:rsidRPr="00AF0CF9">
        <w:rPr>
          <w:rStyle w:val="FontStyle15"/>
          <w:sz w:val="28"/>
          <w:szCs w:val="28"/>
        </w:rPr>
        <w:t>Наработанной практикой в судебных спорах с финансовыми управляющими служба ЗАГС также охотно делиться с коллегами в органах ЗАГС иных регионов России.</w:t>
      </w:r>
    </w:p>
    <w:p w:rsidR="00AF0CF9" w:rsidRDefault="00AF0CF9" w:rsidP="00AF0CF9">
      <w:pPr>
        <w:pStyle w:val="Style2"/>
        <w:widowControl/>
        <w:spacing w:before="43" w:line="240" w:lineRule="auto"/>
        <w:ind w:left="72"/>
        <w:rPr>
          <w:rStyle w:val="FontStyle15"/>
        </w:rPr>
      </w:pPr>
    </w:p>
    <w:p w:rsidR="00AF0CF9" w:rsidRDefault="00AF0CF9" w:rsidP="00AF0CF9">
      <w:pPr>
        <w:pStyle w:val="Style3"/>
        <w:widowControl/>
        <w:spacing w:line="322" w:lineRule="exact"/>
        <w:ind w:left="53" w:firstLine="706"/>
        <w:rPr>
          <w:rStyle w:val="FontStyle15"/>
        </w:rPr>
      </w:pPr>
    </w:p>
    <w:p w:rsidR="00AF0CF9" w:rsidRDefault="00AF0CF9" w:rsidP="00AF0CF9">
      <w:pPr>
        <w:pStyle w:val="Style3"/>
        <w:widowControl/>
        <w:spacing w:line="322" w:lineRule="exact"/>
        <w:ind w:left="77" w:firstLine="701"/>
        <w:rPr>
          <w:rStyle w:val="FontStyle15"/>
        </w:rPr>
      </w:pPr>
    </w:p>
    <w:sectPr w:rsidR="00AF0CF9" w:rsidSect="00AF0CF9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DEAEBA"/>
    <w:lvl w:ilvl="0">
      <w:numFmt w:val="bullet"/>
      <w:lvlText w:val="*"/>
      <w:lvlJc w:val="left"/>
    </w:lvl>
  </w:abstractNum>
  <w:abstractNum w:abstractNumId="1">
    <w:nsid w:val="409F58B4"/>
    <w:multiLevelType w:val="multilevel"/>
    <w:tmpl w:val="97808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4439A"/>
    <w:multiLevelType w:val="multilevel"/>
    <w:tmpl w:val="47F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F9"/>
    <w:rsid w:val="00064140"/>
    <w:rsid w:val="00164229"/>
    <w:rsid w:val="00321EC2"/>
    <w:rsid w:val="00596055"/>
    <w:rsid w:val="008E4E4B"/>
    <w:rsid w:val="00930523"/>
    <w:rsid w:val="00AF0CF9"/>
    <w:rsid w:val="00C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0CF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0CF9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0CF9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F0CF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F0CF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F0CF9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F0C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AF0CF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F0CF9"/>
    <w:rPr>
      <w:rFonts w:ascii="Times New Roman" w:hAnsi="Times New Roman" w:cs="Times New Roman"/>
      <w:smallCaps/>
      <w:sz w:val="18"/>
      <w:szCs w:val="18"/>
    </w:rPr>
  </w:style>
  <w:style w:type="character" w:customStyle="1" w:styleId="FontStyle20">
    <w:name w:val="Font Style20"/>
    <w:basedOn w:val="a0"/>
    <w:uiPriority w:val="99"/>
    <w:rsid w:val="00AF0CF9"/>
    <w:rPr>
      <w:rFonts w:ascii="Times New Roman" w:hAnsi="Times New Roman" w:cs="Times New Roman"/>
      <w:spacing w:val="10"/>
      <w:sz w:val="22"/>
      <w:szCs w:val="22"/>
    </w:rPr>
  </w:style>
  <w:style w:type="character" w:styleId="a3">
    <w:name w:val="Hyperlink"/>
    <w:basedOn w:val="a0"/>
    <w:uiPriority w:val="99"/>
    <w:unhideWhenUsed/>
    <w:rsid w:val="00CB79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9A6"/>
    <w:pPr>
      <w:ind w:left="720"/>
      <w:contextualSpacing/>
    </w:pPr>
  </w:style>
  <w:style w:type="paragraph" w:customStyle="1" w:styleId="paragraph">
    <w:name w:val="paragraph"/>
    <w:basedOn w:val="a"/>
    <w:rsid w:val="0006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64140"/>
  </w:style>
  <w:style w:type="character" w:customStyle="1" w:styleId="normaltextrun">
    <w:name w:val="normaltextrun"/>
    <w:basedOn w:val="a0"/>
    <w:rsid w:val="00064140"/>
  </w:style>
  <w:style w:type="character" w:customStyle="1" w:styleId="eop">
    <w:name w:val="eop"/>
    <w:basedOn w:val="a0"/>
    <w:rsid w:val="00064140"/>
  </w:style>
  <w:style w:type="character" w:customStyle="1" w:styleId="contextualspellingandgrammarerror">
    <w:name w:val="contextualspellingandgrammarerror"/>
    <w:basedOn w:val="a0"/>
    <w:rsid w:val="00064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0CF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0CF9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0CF9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F0CF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F0CF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F0CF9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F0C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AF0CF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F0CF9"/>
    <w:rPr>
      <w:rFonts w:ascii="Times New Roman" w:hAnsi="Times New Roman" w:cs="Times New Roman"/>
      <w:smallCaps/>
      <w:sz w:val="18"/>
      <w:szCs w:val="18"/>
    </w:rPr>
  </w:style>
  <w:style w:type="character" w:customStyle="1" w:styleId="FontStyle20">
    <w:name w:val="Font Style20"/>
    <w:basedOn w:val="a0"/>
    <w:uiPriority w:val="99"/>
    <w:rsid w:val="00AF0CF9"/>
    <w:rPr>
      <w:rFonts w:ascii="Times New Roman" w:hAnsi="Times New Roman" w:cs="Times New Roman"/>
      <w:spacing w:val="10"/>
      <w:sz w:val="22"/>
      <w:szCs w:val="22"/>
    </w:rPr>
  </w:style>
  <w:style w:type="character" w:styleId="a3">
    <w:name w:val="Hyperlink"/>
    <w:basedOn w:val="a0"/>
    <w:uiPriority w:val="99"/>
    <w:unhideWhenUsed/>
    <w:rsid w:val="00CB79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9A6"/>
    <w:pPr>
      <w:ind w:left="720"/>
      <w:contextualSpacing/>
    </w:pPr>
  </w:style>
  <w:style w:type="paragraph" w:customStyle="1" w:styleId="paragraph">
    <w:name w:val="paragraph"/>
    <w:basedOn w:val="a"/>
    <w:rsid w:val="0006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64140"/>
  </w:style>
  <w:style w:type="character" w:customStyle="1" w:styleId="normaltextrun">
    <w:name w:val="normaltextrun"/>
    <w:basedOn w:val="a0"/>
    <w:rsid w:val="00064140"/>
  </w:style>
  <w:style w:type="character" w:customStyle="1" w:styleId="eop">
    <w:name w:val="eop"/>
    <w:basedOn w:val="a0"/>
    <w:rsid w:val="00064140"/>
  </w:style>
  <w:style w:type="character" w:customStyle="1" w:styleId="contextualspellingandgrammarerror">
    <w:name w:val="contextualspellingandgrammarerror"/>
    <w:basedOn w:val="a0"/>
    <w:rsid w:val="0006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2020-10-05T13:56:00Z</dcterms:created>
  <dcterms:modified xsi:type="dcterms:W3CDTF">2020-10-05T13:56:00Z</dcterms:modified>
</cp:coreProperties>
</file>